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7BBC5" w14:textId="77777777" w:rsidR="00647622" w:rsidRDefault="00647622" w:rsidP="00254B32">
      <w:pPr>
        <w:rPr>
          <w:color w:val="000000" w:themeColor="text1"/>
        </w:rPr>
      </w:pPr>
    </w:p>
    <w:p w14:paraId="57CB292A" w14:textId="77777777" w:rsidR="00647622" w:rsidRDefault="00E25089" w:rsidP="00647622">
      <w:pPr>
        <w:ind w:left="5760"/>
        <w:rPr>
          <w:color w:val="000000"/>
        </w:rPr>
      </w:pPr>
      <w:r>
        <w:rPr>
          <w:color w:val="000000" w:themeColor="text1"/>
        </w:rPr>
        <w:t>[INSERT RELEASE DATE]</w:t>
      </w:r>
      <w:r w:rsidR="00647622">
        <w:rPr>
          <w:color w:val="000000"/>
        </w:rPr>
        <w:br/>
        <w:t xml:space="preserve">Contact: </w:t>
      </w:r>
      <w:r>
        <w:rPr>
          <w:color w:val="000000"/>
        </w:rPr>
        <w:t>[CONTACT NAME]</w:t>
      </w:r>
    </w:p>
    <w:p w14:paraId="27F71DBB" w14:textId="77777777" w:rsidR="00647622" w:rsidRDefault="00E25089" w:rsidP="00647622">
      <w:pPr>
        <w:ind w:left="5760"/>
        <w:rPr>
          <w:color w:val="000000"/>
          <w:sz w:val="21"/>
        </w:rPr>
      </w:pPr>
      <w:r>
        <w:rPr>
          <w:color w:val="000000"/>
        </w:rPr>
        <w:t>[CONTACT INFO]</w:t>
      </w:r>
      <w:r w:rsidR="00647622">
        <w:tab/>
      </w:r>
      <w:r w:rsidR="00647622">
        <w:tab/>
      </w:r>
      <w:r w:rsidR="00647622">
        <w:tab/>
      </w:r>
      <w:r w:rsidR="00647622">
        <w:tab/>
      </w:r>
      <w:r w:rsidR="00647622">
        <w:tab/>
      </w:r>
      <w:r w:rsidR="00647622">
        <w:tab/>
      </w:r>
      <w:r w:rsidR="00647622">
        <w:tab/>
      </w:r>
      <w:r w:rsidR="00647622">
        <w:tab/>
      </w:r>
    </w:p>
    <w:p w14:paraId="4E3C50DF" w14:textId="77777777" w:rsidR="00647622" w:rsidRDefault="00647622" w:rsidP="00647622">
      <w:pPr>
        <w:rPr>
          <w:b/>
          <w:i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9B0467C" wp14:editId="0A8CE595">
                <wp:simplePos x="0" y="0"/>
                <wp:positionH relativeFrom="column">
                  <wp:posOffset>3528060</wp:posOffset>
                </wp:positionH>
                <wp:positionV relativeFrom="paragraph">
                  <wp:posOffset>2540</wp:posOffset>
                </wp:positionV>
                <wp:extent cx="2657475" cy="312420"/>
                <wp:effectExtent l="0" t="0" r="9525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7475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C68D6C" w14:textId="77777777" w:rsidR="00647622" w:rsidRDefault="00647622" w:rsidP="00647622">
                            <w:pPr>
                              <w:tabs>
                                <w:tab w:val="left" w:pos="0"/>
                              </w:tabs>
                            </w:pPr>
                            <w:r>
                              <w:rPr>
                                <w:b/>
                                <w:caps/>
                              </w:rPr>
                              <w:t>For Immediate Release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B0467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77.8pt;margin-top:.2pt;width:209.25pt;height:24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" o:allowincell="f" stroked="f">
                <v:textbox>
                  <w:txbxContent>
                    <w:p w14:paraId="51C68D6C" w14:textId="77777777" w:rsidR="00647622" w:rsidRDefault="00647622" w:rsidP="00647622">
                      <w:pPr>
                        <w:tabs>
                          <w:tab w:val="left" w:pos="0"/>
                        </w:tabs>
                      </w:pPr>
                      <w:r>
                        <w:rPr>
                          <w:b/>
                          <w:caps/>
                        </w:rPr>
                        <w:t>For Immediate Release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PR"/>
      <w:bookmarkEnd w:id="0"/>
      <w:r w:rsidR="00E25089">
        <w:rPr>
          <w:b/>
          <w:i/>
          <w:sz w:val="36"/>
          <w:szCs w:val="36"/>
        </w:rPr>
        <w:t>Media Advisory</w:t>
      </w:r>
      <w:r>
        <w:rPr>
          <w:b/>
          <w:i/>
          <w:sz w:val="36"/>
          <w:szCs w:val="36"/>
        </w:rPr>
        <w:tab/>
      </w:r>
      <w:r>
        <w:rPr>
          <w:b/>
          <w:i/>
          <w:sz w:val="36"/>
          <w:szCs w:val="36"/>
        </w:rPr>
        <w:tab/>
      </w:r>
    </w:p>
    <w:p w14:paraId="7AF74EDA" w14:textId="77777777" w:rsidR="00647622" w:rsidRDefault="00647622" w:rsidP="00647622">
      <w:pPr>
        <w:jc w:val="center"/>
        <w:rPr>
          <w:b/>
          <w:sz w:val="32"/>
          <w:szCs w:val="32"/>
        </w:rPr>
      </w:pPr>
    </w:p>
    <w:p w14:paraId="7C990B36" w14:textId="0D9C6B42" w:rsidR="006D69DD" w:rsidRPr="00E25089" w:rsidRDefault="00254B32" w:rsidP="00254B32">
      <w:pPr>
        <w:jc w:val="center"/>
        <w:rPr>
          <w:b/>
          <w:sz w:val="32"/>
        </w:rPr>
      </w:pPr>
      <w:bookmarkStart w:id="1" w:name="OLE_LINK17"/>
      <w:r>
        <w:rPr>
          <w:b/>
          <w:sz w:val="32"/>
        </w:rPr>
        <w:t xml:space="preserve">[LOCAL AGENCY] </w:t>
      </w:r>
      <w:r w:rsidR="008F2698">
        <w:rPr>
          <w:b/>
          <w:sz w:val="32"/>
        </w:rPr>
        <w:t xml:space="preserve">and the Drug Enforcement Administration </w:t>
      </w:r>
      <w:r w:rsidR="001F518C">
        <w:rPr>
          <w:b/>
          <w:sz w:val="32"/>
        </w:rPr>
        <w:t>Team Up for</w:t>
      </w:r>
      <w:r w:rsidR="008F2698">
        <w:rPr>
          <w:b/>
          <w:sz w:val="32"/>
        </w:rPr>
        <w:t xml:space="preserve"> the </w:t>
      </w:r>
      <w:r w:rsidR="00C24290">
        <w:rPr>
          <w:b/>
          <w:sz w:val="32"/>
        </w:rPr>
        <w:t>3</w:t>
      </w:r>
      <w:r w:rsidR="00E24D9D">
        <w:rPr>
          <w:b/>
          <w:sz w:val="32"/>
        </w:rPr>
        <w:t>1st</w:t>
      </w:r>
      <w:r w:rsidR="008F2698">
        <w:rPr>
          <w:b/>
          <w:sz w:val="32"/>
        </w:rPr>
        <w:t xml:space="preserve"> National Prescription Drug Take Back Day</w:t>
      </w:r>
    </w:p>
    <w:bookmarkEnd w:id="1"/>
    <w:p w14:paraId="165006F0" w14:textId="77777777" w:rsidR="00647622" w:rsidRDefault="00647622" w:rsidP="00647622">
      <w:pPr>
        <w:rPr>
          <w:b/>
        </w:rPr>
      </w:pPr>
    </w:p>
    <w:p w14:paraId="49F0B0CE" w14:textId="34856112" w:rsidR="006D69DD" w:rsidRDefault="00DE5D89" w:rsidP="006D69DD">
      <w:pPr>
        <w:rPr>
          <w:color w:val="000000"/>
        </w:rPr>
      </w:pPr>
      <w:r>
        <w:rPr>
          <w:b/>
          <w:bCs/>
        </w:rPr>
        <w:t xml:space="preserve">[CITY, </w:t>
      </w:r>
      <w:r w:rsidR="00266FBF">
        <w:rPr>
          <w:b/>
          <w:bCs/>
        </w:rPr>
        <w:t xml:space="preserve">STATE] </w:t>
      </w:r>
      <w:r w:rsidR="00266FBF">
        <w:rPr>
          <w:b/>
        </w:rPr>
        <w:t>–</w:t>
      </w:r>
      <w:r w:rsidR="00E25089">
        <w:t xml:space="preserve"> </w:t>
      </w:r>
      <w:r w:rsidR="00254B32">
        <w:t xml:space="preserve">On Saturday, </w:t>
      </w:r>
      <w:r w:rsidR="00965EDB">
        <w:t>October</w:t>
      </w:r>
      <w:r w:rsidR="008F2698">
        <w:t xml:space="preserve"> 2</w:t>
      </w:r>
      <w:r w:rsidR="00965EDB">
        <w:t>4</w:t>
      </w:r>
      <w:r w:rsidR="00254B32">
        <w:t>, from 10 a.m. to 2 p.m. the [LOCAL AGENCY] and t</w:t>
      </w:r>
      <w:r w:rsidR="00647622">
        <w:t xml:space="preserve">he Drug Enforcement Administration </w:t>
      </w:r>
      <w:r w:rsidR="00987652" w:rsidRPr="001F518C">
        <w:t>will host</w:t>
      </w:r>
      <w:r w:rsidR="00987652">
        <w:t xml:space="preserve"> </w:t>
      </w:r>
      <w:r w:rsidR="00254B32">
        <w:t xml:space="preserve">DEA’s </w:t>
      </w:r>
      <w:r w:rsidR="00E25089">
        <w:t>National Prescription Drug Take Back Day</w:t>
      </w:r>
      <w:r w:rsidR="00254B32">
        <w:t xml:space="preserve"> at locations across the country</w:t>
      </w:r>
      <w:r w:rsidR="00E25089">
        <w:t xml:space="preserve">. </w:t>
      </w:r>
      <w:r w:rsidR="006D69DD" w:rsidRPr="006D69DD">
        <w:rPr>
          <w:color w:val="000000"/>
        </w:rPr>
        <w:t xml:space="preserve">DEA and its partners will collect tablets, capsules, patches, and other solid forms of prescription drugs. </w:t>
      </w:r>
    </w:p>
    <w:p w14:paraId="01A62952" w14:textId="39E35AAE" w:rsidR="001F518C" w:rsidRPr="001F518C" w:rsidRDefault="001F518C" w:rsidP="001F518C">
      <w:pPr>
        <w:widowControl w:val="0"/>
        <w:tabs>
          <w:tab w:val="left" w:pos="820"/>
        </w:tabs>
        <w:autoSpaceDE w:val="0"/>
        <w:autoSpaceDN w:val="0"/>
        <w:spacing w:before="275"/>
        <w:ind w:right="107"/>
        <w:rPr>
          <w:rFonts w:ascii="Symbol" w:eastAsia="Times New Roman" w:hAnsi="Symbol"/>
          <w:szCs w:val="22"/>
        </w:rPr>
      </w:pPr>
      <w:bookmarkStart w:id="2" w:name="OLE_LINK1"/>
      <w:r>
        <w:rPr>
          <w:rFonts w:eastAsia="Times New Roman"/>
          <w:szCs w:val="22"/>
        </w:rPr>
        <w:t>F</w:t>
      </w:r>
      <w:r w:rsidRPr="00C503EF">
        <w:rPr>
          <w:rFonts w:eastAsia="Times New Roman"/>
          <w:szCs w:val="22"/>
        </w:rPr>
        <w:t xml:space="preserve">or </w:t>
      </w:r>
      <w:r>
        <w:rPr>
          <w:rFonts w:eastAsia="Times New Roman"/>
          <w:szCs w:val="22"/>
        </w:rPr>
        <w:t>sixteen years</w:t>
      </w:r>
      <w:r w:rsidRPr="00C503EF">
        <w:rPr>
          <w:rFonts w:eastAsia="Times New Roman"/>
          <w:szCs w:val="22"/>
        </w:rPr>
        <w:t>, DEA’s National Prescription Drug Take Back Day has helped Americans</w:t>
      </w:r>
      <w:r w:rsidRPr="00C503EF">
        <w:rPr>
          <w:rFonts w:eastAsia="Times New Roman"/>
          <w:spacing w:val="-2"/>
          <w:szCs w:val="22"/>
        </w:rPr>
        <w:t xml:space="preserve"> </w:t>
      </w:r>
      <w:r>
        <w:rPr>
          <w:rFonts w:eastAsia="Times New Roman"/>
          <w:spacing w:val="-2"/>
          <w:szCs w:val="22"/>
        </w:rPr>
        <w:t xml:space="preserve">safely dispose of </w:t>
      </w:r>
      <w:r w:rsidRPr="00C503EF">
        <w:rPr>
          <w:rFonts w:eastAsia="Times New Roman"/>
          <w:szCs w:val="22"/>
        </w:rPr>
        <w:t>unneeded</w:t>
      </w:r>
      <w:r w:rsidRPr="00C503EF">
        <w:rPr>
          <w:rFonts w:eastAsia="Times New Roman"/>
          <w:spacing w:val="-4"/>
          <w:szCs w:val="22"/>
        </w:rPr>
        <w:t xml:space="preserve"> </w:t>
      </w:r>
      <w:r w:rsidRPr="00C503EF">
        <w:rPr>
          <w:rFonts w:eastAsia="Times New Roman"/>
          <w:szCs w:val="22"/>
        </w:rPr>
        <w:t>medications—those</w:t>
      </w:r>
      <w:r w:rsidRPr="00C503EF">
        <w:rPr>
          <w:rFonts w:eastAsia="Times New Roman"/>
          <w:spacing w:val="-5"/>
          <w:szCs w:val="22"/>
        </w:rPr>
        <w:t xml:space="preserve"> </w:t>
      </w:r>
      <w:r w:rsidRPr="00C503EF">
        <w:rPr>
          <w:rFonts w:eastAsia="Times New Roman"/>
          <w:szCs w:val="22"/>
        </w:rPr>
        <w:t>that</w:t>
      </w:r>
      <w:r w:rsidRPr="00C503EF">
        <w:rPr>
          <w:rFonts w:eastAsia="Times New Roman"/>
          <w:spacing w:val="-4"/>
          <w:szCs w:val="22"/>
        </w:rPr>
        <w:t xml:space="preserve"> </w:t>
      </w:r>
      <w:r w:rsidRPr="00C503EF">
        <w:rPr>
          <w:rFonts w:eastAsia="Times New Roman"/>
          <w:szCs w:val="22"/>
        </w:rPr>
        <w:t>are</w:t>
      </w:r>
      <w:r w:rsidRPr="00C503EF">
        <w:rPr>
          <w:rFonts w:eastAsia="Times New Roman"/>
          <w:spacing w:val="-3"/>
          <w:szCs w:val="22"/>
        </w:rPr>
        <w:t xml:space="preserve"> </w:t>
      </w:r>
      <w:r w:rsidRPr="00C503EF">
        <w:rPr>
          <w:rFonts w:eastAsia="Times New Roman"/>
          <w:szCs w:val="22"/>
        </w:rPr>
        <w:t>old,</w:t>
      </w:r>
      <w:r w:rsidRPr="00C503EF">
        <w:rPr>
          <w:rFonts w:eastAsia="Times New Roman"/>
          <w:spacing w:val="-4"/>
          <w:szCs w:val="22"/>
        </w:rPr>
        <w:t xml:space="preserve"> </w:t>
      </w:r>
      <w:r w:rsidRPr="00C503EF">
        <w:rPr>
          <w:rFonts w:eastAsia="Times New Roman"/>
          <w:szCs w:val="22"/>
        </w:rPr>
        <w:t>unwanted, or expired—</w:t>
      </w:r>
      <w:r>
        <w:rPr>
          <w:rFonts w:eastAsia="Times New Roman"/>
          <w:szCs w:val="22"/>
        </w:rPr>
        <w:t>to prevent drug misuse and abuse</w:t>
      </w:r>
      <w:r w:rsidRPr="00C503EF">
        <w:rPr>
          <w:rFonts w:eastAsia="Times New Roman"/>
          <w:szCs w:val="22"/>
        </w:rPr>
        <w:t>.</w:t>
      </w:r>
      <w:bookmarkEnd w:id="2"/>
    </w:p>
    <w:p w14:paraId="3723A000" w14:textId="77777777" w:rsidR="001F518C" w:rsidRDefault="001F518C" w:rsidP="006D69DD">
      <w:pPr>
        <w:shd w:val="clear" w:color="auto" w:fill="FFFFFF"/>
      </w:pPr>
    </w:p>
    <w:p w14:paraId="3CF0BC9F" w14:textId="6E714E08" w:rsidR="006D69DD" w:rsidRDefault="006D69DD" w:rsidP="006D69DD">
      <w:pPr>
        <w:shd w:val="clear" w:color="auto" w:fill="FFFFFF"/>
        <w:rPr>
          <w:rFonts w:eastAsia="Calibri"/>
          <w:color w:val="000000"/>
        </w:rPr>
      </w:pPr>
      <w:r>
        <w:rPr>
          <w:color w:val="000000"/>
        </w:rPr>
        <w:t>Take Back Day offers free and anonymous disposal of unneeded medications a</w:t>
      </w:r>
      <w:r w:rsidR="00C24290">
        <w:rPr>
          <w:color w:val="000000"/>
        </w:rPr>
        <w:t>t more than</w:t>
      </w:r>
      <w:r w:rsidR="001F518C">
        <w:rPr>
          <w:color w:val="000000"/>
        </w:rPr>
        <w:t xml:space="preserve"> 4,</w:t>
      </w:r>
      <w:r w:rsidR="00C24290">
        <w:rPr>
          <w:color w:val="000000"/>
        </w:rPr>
        <w:t>2</w:t>
      </w:r>
      <w:r w:rsidR="001F518C">
        <w:rPr>
          <w:color w:val="000000"/>
        </w:rPr>
        <w:t>00</w:t>
      </w:r>
      <w:r w:rsidR="00C35FE4">
        <w:rPr>
          <w:color w:val="000000"/>
        </w:rPr>
        <w:t xml:space="preserve"> </w:t>
      </w:r>
      <w:hyperlink r:id="rId5" w:anchor="collection-locator" w:history="1">
        <w:r>
          <w:rPr>
            <w:rStyle w:val="Hyperlink"/>
            <w:color w:val="000000"/>
            <w:u w:val="none"/>
          </w:rPr>
          <w:t>drop-off locations nationwide</w:t>
        </w:r>
      </w:hyperlink>
      <w:r>
        <w:rPr>
          <w:color w:val="000000"/>
        </w:rPr>
        <w:t>.</w:t>
      </w:r>
    </w:p>
    <w:p w14:paraId="7A8104E9" w14:textId="77777777" w:rsidR="00E25089" w:rsidRDefault="00E25089" w:rsidP="00647622"/>
    <w:p w14:paraId="42A66717" w14:textId="77777777" w:rsidR="006D69DD" w:rsidRDefault="006D69DD" w:rsidP="006D69DD">
      <w:pPr>
        <w:rPr>
          <w:rFonts w:eastAsia="Calibri"/>
          <w:bCs/>
        </w:rPr>
      </w:pPr>
      <w:r>
        <w:rPr>
          <w:rFonts w:eastAsia="Calibri"/>
          <w:bCs/>
        </w:rPr>
        <w:t>What</w:t>
      </w:r>
      <w:proofErr w:type="gramStart"/>
      <w:r>
        <w:rPr>
          <w:rFonts w:eastAsia="Calibri"/>
          <w:bCs/>
        </w:rPr>
        <w:t>:</w:t>
      </w:r>
      <w:r>
        <w:rPr>
          <w:rFonts w:eastAsia="Calibri"/>
          <w:bCs/>
        </w:rPr>
        <w:tab/>
      </w:r>
      <w:r>
        <w:rPr>
          <w:rFonts w:eastAsia="Calibri"/>
          <w:bCs/>
        </w:rPr>
        <w:tab/>
        <w:t>National</w:t>
      </w:r>
      <w:proofErr w:type="gramEnd"/>
      <w:r>
        <w:rPr>
          <w:rFonts w:eastAsia="Calibri"/>
          <w:bCs/>
        </w:rPr>
        <w:t xml:space="preserve"> Prescription Drug Take Back Day</w:t>
      </w:r>
    </w:p>
    <w:p w14:paraId="04CDAE5B" w14:textId="77777777" w:rsidR="006D69DD" w:rsidRDefault="006D69DD" w:rsidP="006D69DD">
      <w:pPr>
        <w:rPr>
          <w:rFonts w:eastAsia="Calibri"/>
          <w:bCs/>
        </w:rPr>
      </w:pPr>
    </w:p>
    <w:p w14:paraId="61A69A18" w14:textId="62680BAC" w:rsidR="006D69DD" w:rsidRPr="006D69DD" w:rsidRDefault="006D69DD" w:rsidP="006D69DD">
      <w:pPr>
        <w:rPr>
          <w:rFonts w:eastAsia="Calibri"/>
          <w:bCs/>
        </w:rPr>
      </w:pPr>
      <w:r>
        <w:rPr>
          <w:rFonts w:eastAsia="Calibri"/>
          <w:bCs/>
        </w:rPr>
        <w:t>When</w:t>
      </w:r>
      <w:proofErr w:type="gramStart"/>
      <w:r>
        <w:rPr>
          <w:rFonts w:eastAsia="Calibri"/>
          <w:bCs/>
        </w:rPr>
        <w:t>:</w:t>
      </w:r>
      <w:r>
        <w:rPr>
          <w:rFonts w:eastAsia="Calibri"/>
          <w:bCs/>
        </w:rPr>
        <w:tab/>
      </w:r>
      <w:r>
        <w:rPr>
          <w:rFonts w:eastAsia="Calibri"/>
          <w:bCs/>
        </w:rPr>
        <w:tab/>
        <w:t>Saturday</w:t>
      </w:r>
      <w:proofErr w:type="gramEnd"/>
      <w:r>
        <w:rPr>
          <w:rFonts w:eastAsia="Calibri"/>
          <w:bCs/>
        </w:rPr>
        <w:t xml:space="preserve">, </w:t>
      </w:r>
      <w:r w:rsidR="00965EDB">
        <w:rPr>
          <w:rFonts w:eastAsia="Calibri"/>
          <w:bCs/>
        </w:rPr>
        <w:t>October</w:t>
      </w:r>
      <w:r w:rsidR="00EA7313">
        <w:rPr>
          <w:rFonts w:eastAsia="Calibri"/>
          <w:bCs/>
        </w:rPr>
        <w:t xml:space="preserve"> 2</w:t>
      </w:r>
      <w:r w:rsidR="00965EDB">
        <w:rPr>
          <w:rFonts w:eastAsia="Calibri"/>
          <w:bCs/>
        </w:rPr>
        <w:t>4</w:t>
      </w:r>
      <w:r w:rsidR="00C35FE4">
        <w:rPr>
          <w:rFonts w:eastAsia="Calibri"/>
          <w:bCs/>
        </w:rPr>
        <w:t>,</w:t>
      </w:r>
      <w:r>
        <w:rPr>
          <w:rFonts w:eastAsia="Calibri"/>
          <w:bCs/>
        </w:rPr>
        <w:t xml:space="preserve"> from 10 a.m. to 2 p.m. </w:t>
      </w:r>
    </w:p>
    <w:p w14:paraId="4F727E08" w14:textId="77777777" w:rsidR="006D69DD" w:rsidRDefault="006D69DD" w:rsidP="006D69DD">
      <w:pPr>
        <w:rPr>
          <w:rFonts w:eastAsia="Calibri"/>
          <w:bCs/>
        </w:rPr>
      </w:pPr>
    </w:p>
    <w:p w14:paraId="7659E7A6" w14:textId="77777777" w:rsidR="006D69DD" w:rsidRPr="006D69DD" w:rsidRDefault="006D69DD" w:rsidP="006D69DD">
      <w:pPr>
        <w:rPr>
          <w:rFonts w:eastAsia="Calibri"/>
          <w:bCs/>
        </w:rPr>
      </w:pPr>
      <w:r>
        <w:rPr>
          <w:rFonts w:eastAsia="Calibri"/>
          <w:bCs/>
        </w:rPr>
        <w:t xml:space="preserve">Who: </w:t>
      </w:r>
      <w:r>
        <w:rPr>
          <w:rFonts w:eastAsia="Calibri"/>
          <w:bCs/>
        </w:rPr>
        <w:tab/>
      </w:r>
      <w:r>
        <w:rPr>
          <w:rFonts w:eastAsia="Calibri"/>
          <w:bCs/>
        </w:rPr>
        <w:tab/>
        <w:t xml:space="preserve">[ADD LAW ENFORCEMENT AGENCY] </w:t>
      </w:r>
    </w:p>
    <w:p w14:paraId="7218B6F9" w14:textId="77777777" w:rsidR="006D69DD" w:rsidRDefault="006D69DD" w:rsidP="006D69DD">
      <w:pPr>
        <w:rPr>
          <w:rFonts w:eastAsia="Calibri"/>
          <w:bCs/>
        </w:rPr>
      </w:pPr>
    </w:p>
    <w:p w14:paraId="39306F69" w14:textId="77777777" w:rsidR="006D69DD" w:rsidRDefault="006D69DD" w:rsidP="006D69DD">
      <w:pPr>
        <w:rPr>
          <w:rFonts w:eastAsia="Calibri"/>
          <w:bCs/>
        </w:rPr>
      </w:pPr>
      <w:r>
        <w:rPr>
          <w:rFonts w:eastAsia="Calibri"/>
          <w:bCs/>
        </w:rPr>
        <w:t>Where</w:t>
      </w:r>
      <w:proofErr w:type="gramStart"/>
      <w:r>
        <w:rPr>
          <w:rFonts w:eastAsia="Calibri"/>
          <w:bCs/>
        </w:rPr>
        <w:t xml:space="preserve">: </w:t>
      </w:r>
      <w:r>
        <w:rPr>
          <w:rFonts w:eastAsia="Calibri"/>
          <w:bCs/>
        </w:rPr>
        <w:tab/>
        <w:t>[</w:t>
      </w:r>
      <w:proofErr w:type="gramEnd"/>
      <w:r>
        <w:rPr>
          <w:rFonts w:eastAsia="Calibri"/>
          <w:bCs/>
        </w:rPr>
        <w:t>TAKE BACK SITE LOCATION]</w:t>
      </w:r>
    </w:p>
    <w:p w14:paraId="122ED9DA" w14:textId="77777777" w:rsidR="006D69DD" w:rsidRDefault="006D69DD" w:rsidP="006D69DD"/>
    <w:p w14:paraId="2A683758" w14:textId="63313FF7" w:rsidR="006D69DD" w:rsidRDefault="006D69DD" w:rsidP="006D69DD">
      <w:r>
        <w:t xml:space="preserve">In partnership with local law enforcement, Take Back Day has removed </w:t>
      </w:r>
      <w:r w:rsidR="00EA7313">
        <w:t xml:space="preserve">more than </w:t>
      </w:r>
      <w:r w:rsidR="00C24290">
        <w:t>20.4</w:t>
      </w:r>
      <w:r w:rsidR="003A7415">
        <w:t xml:space="preserve"> million pounds (</w:t>
      </w:r>
      <w:r w:rsidR="00EA7313">
        <w:t>10,</w:t>
      </w:r>
      <w:r w:rsidR="00C24290">
        <w:t>2</w:t>
      </w:r>
      <w:r w:rsidR="00EA7313">
        <w:t xml:space="preserve">00 </w:t>
      </w:r>
      <w:r>
        <w:t>ton</w:t>
      </w:r>
      <w:r w:rsidR="003A7415">
        <w:t>s)</w:t>
      </w:r>
      <w:r>
        <w:t xml:space="preserve"> of medication from circulation since its inception.</w:t>
      </w:r>
    </w:p>
    <w:p w14:paraId="7B1FF8D1" w14:textId="77777777" w:rsidR="006D69DD" w:rsidRDefault="006D69DD" w:rsidP="006D69DD"/>
    <w:p w14:paraId="14995F91" w14:textId="77777777" w:rsidR="006D69DD" w:rsidRDefault="006D69DD" w:rsidP="006D69DD">
      <w:pPr>
        <w:shd w:val="clear" w:color="auto" w:fill="FFFFFF"/>
      </w:pPr>
      <w:r>
        <w:rPr>
          <w:color w:val="000000"/>
        </w:rPr>
        <w:t xml:space="preserve">Collection sites will not accept syringes, sharps, and illicit drugs. </w:t>
      </w:r>
      <w:r>
        <w:rPr>
          <w:iCs/>
        </w:rPr>
        <w:t>Liquid products, such as cough syrup, should remain sealed in their original container</w:t>
      </w:r>
      <w:r>
        <w:t xml:space="preserve">. The cap must be tightly sealed to prevent leakage. </w:t>
      </w:r>
    </w:p>
    <w:p w14:paraId="5AF3F80B" w14:textId="77777777" w:rsidR="006D69DD" w:rsidRDefault="006D69DD" w:rsidP="006D69DD">
      <w:pPr>
        <w:shd w:val="clear" w:color="auto" w:fill="FFFFFF"/>
      </w:pPr>
    </w:p>
    <w:p w14:paraId="5C7FAAF1" w14:textId="77777777" w:rsidR="006D69DD" w:rsidRDefault="000413C6" w:rsidP="006D69DD">
      <w:pPr>
        <w:shd w:val="clear" w:color="auto" w:fill="FFFFFF"/>
        <w:rPr>
          <w:color w:val="000000"/>
        </w:rPr>
      </w:pPr>
      <w:r>
        <w:t xml:space="preserve">For more information and to find a collection site near you, visit </w:t>
      </w:r>
      <w:hyperlink r:id="rId6" w:history="1">
        <w:r>
          <w:rPr>
            <w:rStyle w:val="Hyperlink"/>
            <w:color w:val="000000"/>
          </w:rPr>
          <w:t>www.DEATakeBack.com</w:t>
        </w:r>
      </w:hyperlink>
      <w:r>
        <w:t>.</w:t>
      </w:r>
    </w:p>
    <w:p w14:paraId="28CDBD70" w14:textId="77777777" w:rsidR="00E25089" w:rsidRDefault="00E25089" w:rsidP="00647622"/>
    <w:p w14:paraId="77E93C03" w14:textId="77777777" w:rsidR="003A7415" w:rsidRDefault="00647622" w:rsidP="000413C6">
      <w:pPr>
        <w:jc w:val="center"/>
      </w:pPr>
      <w:r>
        <w:t># # #</w:t>
      </w:r>
    </w:p>
    <w:sectPr w:rsidR="003A7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017EC"/>
    <w:multiLevelType w:val="hybridMultilevel"/>
    <w:tmpl w:val="EF203722"/>
    <w:lvl w:ilvl="0" w:tplc="5D40B574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B872693C">
      <w:numFmt w:val="bullet"/>
      <w:lvlText w:val="o"/>
      <w:lvlJc w:val="left"/>
      <w:pPr>
        <w:ind w:left="15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9776FD32">
      <w:numFmt w:val="bullet"/>
      <w:lvlText w:val=""/>
      <w:lvlJc w:val="left"/>
      <w:pPr>
        <w:ind w:left="22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34029E2C">
      <w:numFmt w:val="bullet"/>
      <w:lvlText w:val="•"/>
      <w:lvlJc w:val="left"/>
      <w:pPr>
        <w:ind w:left="3172" w:hanging="360"/>
      </w:pPr>
      <w:rPr>
        <w:lang w:val="en-US" w:eastAsia="en-US" w:bidi="ar-SA"/>
      </w:rPr>
    </w:lvl>
    <w:lvl w:ilvl="4" w:tplc="AA1C6458">
      <w:numFmt w:val="bullet"/>
      <w:lvlText w:val="•"/>
      <w:lvlJc w:val="left"/>
      <w:pPr>
        <w:ind w:left="4085" w:hanging="360"/>
      </w:pPr>
      <w:rPr>
        <w:lang w:val="en-US" w:eastAsia="en-US" w:bidi="ar-SA"/>
      </w:rPr>
    </w:lvl>
    <w:lvl w:ilvl="5" w:tplc="0C2C7268">
      <w:numFmt w:val="bullet"/>
      <w:lvlText w:val="•"/>
      <w:lvlJc w:val="left"/>
      <w:pPr>
        <w:ind w:left="4997" w:hanging="360"/>
      </w:pPr>
      <w:rPr>
        <w:lang w:val="en-US" w:eastAsia="en-US" w:bidi="ar-SA"/>
      </w:rPr>
    </w:lvl>
    <w:lvl w:ilvl="6" w:tplc="65EA5784">
      <w:numFmt w:val="bullet"/>
      <w:lvlText w:val="•"/>
      <w:lvlJc w:val="left"/>
      <w:pPr>
        <w:ind w:left="5910" w:hanging="360"/>
      </w:pPr>
      <w:rPr>
        <w:lang w:val="en-US" w:eastAsia="en-US" w:bidi="ar-SA"/>
      </w:rPr>
    </w:lvl>
    <w:lvl w:ilvl="7" w:tplc="DFD0BE22">
      <w:numFmt w:val="bullet"/>
      <w:lvlText w:val="•"/>
      <w:lvlJc w:val="left"/>
      <w:pPr>
        <w:ind w:left="6822" w:hanging="360"/>
      </w:pPr>
      <w:rPr>
        <w:lang w:val="en-US" w:eastAsia="en-US" w:bidi="ar-SA"/>
      </w:rPr>
    </w:lvl>
    <w:lvl w:ilvl="8" w:tplc="9864A2EC">
      <w:numFmt w:val="bullet"/>
      <w:lvlText w:val="•"/>
      <w:lvlJc w:val="left"/>
      <w:pPr>
        <w:ind w:left="7735" w:hanging="360"/>
      </w:pPr>
      <w:rPr>
        <w:lang w:val="en-US" w:eastAsia="en-US" w:bidi="ar-SA"/>
      </w:rPr>
    </w:lvl>
  </w:abstractNum>
  <w:abstractNum w:abstractNumId="1" w15:restartNumberingAfterBreak="0">
    <w:nsid w:val="61831DAF"/>
    <w:multiLevelType w:val="hybridMultilevel"/>
    <w:tmpl w:val="F380124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748677AB"/>
    <w:multiLevelType w:val="hybridMultilevel"/>
    <w:tmpl w:val="6F7ED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8777298">
    <w:abstractNumId w:val="2"/>
  </w:num>
  <w:num w:numId="2" w16cid:durableId="1015885350">
    <w:abstractNumId w:val="1"/>
  </w:num>
  <w:num w:numId="3" w16cid:durableId="270818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622"/>
    <w:rsid w:val="000308A3"/>
    <w:rsid w:val="000413C6"/>
    <w:rsid w:val="0010209D"/>
    <w:rsid w:val="00106FDB"/>
    <w:rsid w:val="001F518C"/>
    <w:rsid w:val="00201E16"/>
    <w:rsid w:val="002433FC"/>
    <w:rsid w:val="00254B32"/>
    <w:rsid w:val="00266FBF"/>
    <w:rsid w:val="00307681"/>
    <w:rsid w:val="003A7415"/>
    <w:rsid w:val="00525D8E"/>
    <w:rsid w:val="005B2F94"/>
    <w:rsid w:val="00647622"/>
    <w:rsid w:val="006D69DD"/>
    <w:rsid w:val="008626D6"/>
    <w:rsid w:val="008E7C53"/>
    <w:rsid w:val="008F2698"/>
    <w:rsid w:val="00965EDB"/>
    <w:rsid w:val="00987652"/>
    <w:rsid w:val="009C735A"/>
    <w:rsid w:val="009D434C"/>
    <w:rsid w:val="00A44946"/>
    <w:rsid w:val="00A91250"/>
    <w:rsid w:val="00B22EED"/>
    <w:rsid w:val="00B50DB4"/>
    <w:rsid w:val="00B63AD2"/>
    <w:rsid w:val="00C24290"/>
    <w:rsid w:val="00C35FE4"/>
    <w:rsid w:val="00D50E37"/>
    <w:rsid w:val="00DE4289"/>
    <w:rsid w:val="00DE5D89"/>
    <w:rsid w:val="00DF0386"/>
    <w:rsid w:val="00E24D9D"/>
    <w:rsid w:val="00E25089"/>
    <w:rsid w:val="00EA7313"/>
    <w:rsid w:val="00EF15B5"/>
    <w:rsid w:val="00F760D7"/>
    <w:rsid w:val="00F92CCD"/>
    <w:rsid w:val="00FF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31C55"/>
  <w15:chartTrackingRefBased/>
  <w15:docId w15:val="{5C48D13F-463D-440B-B6B3-42F97F334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622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47622"/>
    <w:rPr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01E16"/>
    <w:rPr>
      <w:color w:val="954F72" w:themeColor="followedHyperlink"/>
      <w:u w:val="single"/>
    </w:rPr>
  </w:style>
  <w:style w:type="character" w:customStyle="1" w:styleId="ListParagraphChar">
    <w:name w:val="List Paragraph Char"/>
    <w:aliases w:val="Issue Action POC Char,List Paragraph1 Char,3 Char,POCG Table Text Char,Dot pt Char,F5 List Paragraph Char,List Paragraph Char Char Char Char,Indicator Text Char,Colorful List - Accent 11 Char,Numbered Para 1 Char,Bullet 1 Char"/>
    <w:basedOn w:val="DefaultParagraphFont"/>
    <w:link w:val="ListParagraph"/>
    <w:uiPriority w:val="34"/>
    <w:locked/>
    <w:rsid w:val="00E25089"/>
    <w:rPr>
      <w:sz w:val="24"/>
      <w:szCs w:val="24"/>
    </w:rPr>
  </w:style>
  <w:style w:type="paragraph" w:styleId="ListParagraph">
    <w:name w:val="List Paragraph"/>
    <w:aliases w:val="Issue Action POC,List Paragraph1,3,POCG Table Text,Dot pt,F5 List Paragraph,List Paragraph Char Char Char,Indicator Text,Colorful List - Accent 11,Numbered Para 1,Bullet 1,Bullet Points,List Paragraph2,MAIN CONTENT,Normal numbered"/>
    <w:basedOn w:val="Normal"/>
    <w:link w:val="ListParagraphChar"/>
    <w:uiPriority w:val="34"/>
    <w:qFormat/>
    <w:rsid w:val="00E25089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ATakeBack.com" TargetMode="External"/><Relationship Id="rId5" Type="http://schemas.openxmlformats.org/officeDocument/2006/relationships/hyperlink" Target="https://www.dea.gov/takebackda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5ef12a1-af58-44c4-b029-712fc0605570}" enabled="0" method="" siteId="{15ef12a1-af58-44c4-b029-712fc06055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DEA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Pryor, Christina A</dc:creator>
  <cp:keywords/>
  <dc:description/>
  <cp:lastModifiedBy>Allen, Christopher J</cp:lastModifiedBy>
  <cp:revision>4</cp:revision>
  <dcterms:created xsi:type="dcterms:W3CDTF">2026-09-30T14:02:00Z</dcterms:created>
  <dcterms:modified xsi:type="dcterms:W3CDTF">2026-09-30T14:39:00Z</dcterms:modified>
</cp:coreProperties>
</file>